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9DE" w:rsidRDefault="003149DE" w:rsidP="003149DE">
      <w:pPr>
        <w:rPr>
          <w:rFonts w:ascii="Book Antiqua" w:hAnsi="Book Antiqua"/>
          <w:b/>
          <w:bCs/>
          <w:color w:val="C00000"/>
          <w:u w:val="wave"/>
          <w:lang w:bidi="ar-SY"/>
        </w:rPr>
      </w:pPr>
      <w:r>
        <w:rPr>
          <w:rFonts w:ascii="Book Antiqua" w:hAnsi="Book Antiqua" w:cs="Arial"/>
          <w:b/>
          <w:bCs/>
          <w:color w:val="C00000"/>
          <w:u w:val="wave"/>
          <w:rtl/>
          <w:lang w:bidi="ar-SY"/>
        </w:rPr>
        <w:t xml:space="preserve">المادة 263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1 ـ كل سوري حمل السلاح على سورية في صفوف العدو عوقب بالإعدام.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2 ـ كل سوري وإن ولم ينتم إلى جيش معاد، أقدم في زمن الحرب على أعمال عدوان ضد سورية عوقب بالأشغال المؤبدة. </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264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1 ـ كل سوري درس الدسائس لدى دولة أجنبية أو اتصل بها ليدفعها إلى مباشرة العدوان على سورية أو ليوفر لها الوسائل إلى ذلك عوقب بالأشغال الشاقة المؤبدة.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وإذا أفضى فعله إلى نتيجة عوقب بالإعدام.</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265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كل سوري دس الدسائس لدى العدو أو اتصل به ليعاونه بأي وجه كان على فوز قواته عوقب بالإعدام.</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cs="Arial"/>
          <w:b/>
          <w:bCs/>
          <w:u w:val="dash"/>
          <w:rtl/>
          <w:lang w:bidi="ar-SY"/>
        </w:rPr>
      </w:pPr>
      <w:r>
        <w:rPr>
          <w:rFonts w:ascii="Book Antiqua" w:hAnsi="Book Antiqua" w:cs="Arial"/>
          <w:b/>
          <w:bCs/>
          <w:u w:val="dash"/>
          <w:rtl/>
          <w:lang w:bidi="ar-SY"/>
        </w:rPr>
        <w:t xml:space="preserve">المادة 266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يعاقب بالأشغال الشاقة المؤبدة كل سوري أقدم بأية وسيلة كانت قصد شل الدفاع الوطني على الأضرار بالمنشآت والمصانع والبواخر والمركبات الهوائية والأدوات والذخائر والأرزاق وسبل الموصلات وبصورة عامة كل الأشياء ذات الطابع العسكري أو المعدة لاستعمال الجيش والقوات التابعة له (أو كان سبباً في ذلك).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يقضى بالإعدام إذا حدث الفعل في زمن الحرب أو عند توقع نشوبها أو أفضى إلى تلف نفس.</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267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1 ـ يعاقب بالاعتقال الموقت خمس سنوات على الأقل كل سوري حاول بأعمال أو خطب أو كتابات أو بغير ذلك أن يقتطع جزءاً من الأرض السورية ليضمه إلى دولة أجنبية أو أن يملكها حقاً امتيازاً خاصاً بالدولة السورية.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إذا كان الفاعل عند ارتكابه الفعل منتمياً إلى إحدى الجمعيات أو المنظمات المشار إليها في المادتين 288 و308 عوقب بالاعتقال مؤبداً.</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268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كل سوري قدم سكناً أو طعاماً أو لباساً لجاسوس أو جندي من جنود الأعداء للاستكشاف وهو على بينة من أمره أو ساعده على الهرب عوقب بالأشغال الشاقة الموقتة.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كل سوري سهل فرار أسير حرب أو أحد رعايا العدو المعتقلين عوقب بالاعتقال الموقت.</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17365D" w:themeColor="text2" w:themeShade="BF"/>
          <w:u w:val="wave"/>
          <w:rtl/>
          <w:lang w:bidi="ar-SY"/>
        </w:rPr>
      </w:pPr>
      <w:r>
        <w:rPr>
          <w:rFonts w:ascii="Book Antiqua" w:hAnsi="Book Antiqua" w:cs="Arial"/>
          <w:b/>
          <w:bCs/>
          <w:color w:val="17365D" w:themeColor="text2" w:themeShade="BF"/>
          <w:u w:val="wave"/>
          <w:rtl/>
          <w:lang w:bidi="ar-SY"/>
        </w:rPr>
        <w:lastRenderedPageBreak/>
        <w:t xml:space="preserve">المادة 270 </w:t>
      </w:r>
    </w:p>
    <w:p w:rsidR="003149DE" w:rsidRDefault="003149DE" w:rsidP="003149DE">
      <w:pPr>
        <w:rPr>
          <w:rFonts w:ascii="Book Antiqua" w:hAnsi="Book Antiqua"/>
          <w:b/>
          <w:bCs/>
          <w:color w:val="17365D" w:themeColor="text2" w:themeShade="BF"/>
          <w:u w:val="wave"/>
          <w:rtl/>
          <w:lang w:bidi="ar-SY"/>
        </w:rPr>
      </w:pPr>
      <w:r>
        <w:rPr>
          <w:rFonts w:ascii="Book Antiqua" w:hAnsi="Book Antiqua" w:cs="Arial"/>
          <w:b/>
          <w:bCs/>
          <w:color w:val="17365D" w:themeColor="text2" w:themeShade="BF"/>
          <w:u w:val="wave"/>
          <w:rtl/>
          <w:lang w:bidi="ar-SY"/>
        </w:rPr>
        <w:t>ينزل منزلة السوريين بالمعنى المقصود في المواد الـ 264 إلى 268 الأجانب الذين لهم في سورية محل إقامة أو سكن فعلي.</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274 </w:t>
      </w:r>
    </w:p>
    <w:p w:rsidR="003149DE" w:rsidRDefault="003149DE" w:rsidP="003149DE">
      <w:pPr>
        <w:rPr>
          <w:rFonts w:ascii="Book Antiqua" w:hAnsi="Book Antiqua" w:cs="Arial"/>
          <w:b/>
          <w:bCs/>
          <w:u w:val="dash"/>
          <w:rtl/>
          <w:lang w:bidi="ar-SY"/>
        </w:rPr>
      </w:pPr>
      <w:r>
        <w:rPr>
          <w:rFonts w:ascii="Book Antiqua" w:hAnsi="Book Antiqua" w:cs="Arial"/>
          <w:b/>
          <w:bCs/>
          <w:u w:val="dash"/>
          <w:rtl/>
          <w:lang w:bidi="ar-SY"/>
        </w:rPr>
        <w:t>إذا اقترفت جرائم التجسس المذكورة لمصلحة دولة معادية شددت العقوبات وفاقاً لأحكام المادة 247.</w:t>
      </w:r>
    </w:p>
    <w:p w:rsidR="003149DE" w:rsidRDefault="003149DE" w:rsidP="003149DE">
      <w:pPr>
        <w:pStyle w:val="3"/>
        <w:bidi/>
        <w:rPr>
          <w:rFonts w:ascii="Book Antiqua" w:hAnsi="Book Antiqua"/>
          <w:color w:val="31849B" w:themeColor="accent5" w:themeShade="BF"/>
          <w:sz w:val="22"/>
          <w:szCs w:val="22"/>
          <w:u w:val="double"/>
          <w:rtl/>
        </w:rPr>
      </w:pPr>
      <w:r>
        <w:rPr>
          <w:rFonts w:ascii="Book Antiqua" w:hAnsi="Book Antiqua" w:hint="cs"/>
          <w:color w:val="31849B" w:themeColor="accent5" w:themeShade="BF"/>
          <w:sz w:val="22"/>
          <w:szCs w:val="22"/>
          <w:u w:val="double"/>
          <w:rtl/>
        </w:rPr>
        <w:t xml:space="preserve">المادة 247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إذا لم يعين القانون مفعول سبب مشدد، أوجب السبب المذكور تشديد العقوبة على الوجه التالي: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يبدل الإعدام من الأشغال الشاقة المؤبدة وتزداد كل عقوبة موقتة من الثلث إلى النصف وتضاعف الغرامة.</w:t>
      </w:r>
    </w:p>
    <w:p w:rsidR="003149DE" w:rsidRDefault="003149DE" w:rsidP="003149DE">
      <w:pPr>
        <w:pStyle w:val="a3"/>
        <w:bidi/>
        <w:rPr>
          <w:rFonts w:ascii="Book Antiqua" w:hAnsi="Book Antiqua" w:hint="cs"/>
          <w:sz w:val="22"/>
          <w:szCs w:val="22"/>
          <w:u w:val="single"/>
          <w:rtl/>
        </w:rPr>
      </w:pPr>
    </w:p>
    <w:p w:rsidR="003149DE" w:rsidRDefault="003149DE" w:rsidP="003149DE">
      <w:pPr>
        <w:rPr>
          <w:rFonts w:ascii="Book Antiqua" w:hAnsi="Book Antiqua" w:hint="cs"/>
          <w:b/>
          <w:bCs/>
          <w:color w:val="C00000"/>
          <w:u w:val="wave"/>
          <w:rtl/>
          <w:lang w:bidi="ar-SY"/>
        </w:rPr>
      </w:pPr>
      <w:r>
        <w:rPr>
          <w:rFonts w:ascii="Book Antiqua" w:hAnsi="Book Antiqua" w:cs="Arial"/>
          <w:b/>
          <w:bCs/>
          <w:color w:val="C00000"/>
          <w:u w:val="wave"/>
          <w:rtl/>
          <w:lang w:bidi="ar-SY"/>
        </w:rPr>
        <w:t xml:space="preserve">المادة 285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من قام في سورية في زمن الحرب أو عند توقع نشوبها بدعاوة ترمي إلى إضعاف الشعور القومي أو إيقاظ النعرات العنصرية أو المذهبية عوقب بالاعتقال الموقت.</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286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يستحق العقوبة نفسها من نقل في سورية في الأحوال عينها أنباء يعرف أنها كاذبة أو مبالغ فيها من شأنها أن توهن نفسية الأمة. </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287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1 ـ كل سوري يذيع في الخارج وهو على بينة من الأمر أنباء كاذبة أو مبالغاً فيها من شأنها أن تنال من هيبة الدولة أو مكانتها المالية يعاقب بالحبس ستة أشهر على الأقل وبغرامة تتراوح بين مائة وخمسمائة ليرة.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ويمكن المحكمة أن تقضي بنشر الحكم.</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288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من أقدم في سورية دون إذن الحكومة على الانخراط في جمعية سياسية أو اجتماعية ذات طابع دولي أو في منظمة من هذا النوع عوقب بالحبس أو بالإقامة الجبرية من ثلاثة أشهر إلى ثلاث سنوات وبغرامة تتراوح بين مائة ومائتين وخمسين ليرة.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لا يمكن أن تنقص عقوبة من تولى في الجمعية أو المنظمة المذكورتين وظيفة عملية عن السنة حبساً أو إقامة جبرية وعن المائة ليرة غرامة.</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291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lastRenderedPageBreak/>
        <w:t xml:space="preserve">1 ـ يعاقب على الاعتداء الذي يستهدف تغيير دستور الدولة بطرق غير مشروعة بالاعتقال الموقت خمس سنوات على الأقل.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وتكون العقوبة الاعتقال المؤبد إذا لجأ الفاعل إلى العنف.</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292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1 ـ من حاول أن يسلخ عن سيادة الدولة جزءاً من الأرض السورية عوقب بالاعتقال الموقت.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2 ـ وتكون العقوبة الاعتقال المؤبد إذا لجأ الفاعل إلى العنف.</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wave"/>
          <w:rtl/>
          <w:lang w:bidi="ar-SY"/>
        </w:rPr>
      </w:pPr>
      <w:r>
        <w:rPr>
          <w:rFonts w:ascii="Book Antiqua" w:hAnsi="Book Antiqua" w:cs="Arial"/>
          <w:b/>
          <w:bCs/>
          <w:u w:val="wave"/>
          <w:rtl/>
          <w:lang w:bidi="ar-SY"/>
        </w:rPr>
        <w:t xml:space="preserve">المادة 293 </w:t>
      </w:r>
    </w:p>
    <w:p w:rsidR="003149DE" w:rsidRDefault="003149DE" w:rsidP="003149DE">
      <w:pPr>
        <w:rPr>
          <w:rFonts w:ascii="Book Antiqua" w:hAnsi="Book Antiqua"/>
          <w:b/>
          <w:bCs/>
          <w:u w:val="wave"/>
          <w:rtl/>
          <w:lang w:bidi="ar-SY"/>
        </w:rPr>
      </w:pPr>
      <w:r>
        <w:rPr>
          <w:rFonts w:ascii="Book Antiqua" w:hAnsi="Book Antiqua" w:cs="Arial"/>
          <w:b/>
          <w:bCs/>
          <w:color w:val="C00000"/>
          <w:u w:val="wave"/>
          <w:rtl/>
          <w:lang w:bidi="ar-SY"/>
        </w:rPr>
        <w:t xml:space="preserve">1 ـ كل فعل يقترف بقصد إثارة عصيان مسلح ضد السلطات </w:t>
      </w:r>
      <w:r>
        <w:rPr>
          <w:rFonts w:ascii="Book Antiqua" w:hAnsi="Book Antiqua" w:cs="Arial"/>
          <w:b/>
          <w:bCs/>
          <w:u w:val="wave"/>
          <w:rtl/>
          <w:lang w:bidi="ar-SY"/>
        </w:rPr>
        <w:t xml:space="preserve">القائمة بموجب الدستور يعاقب عليه بالاعتقال الموقت. </w:t>
      </w:r>
    </w:p>
    <w:p w:rsidR="003149DE" w:rsidRDefault="003149DE" w:rsidP="003149DE">
      <w:pPr>
        <w:rPr>
          <w:rFonts w:ascii="Book Antiqua" w:hAnsi="Book Antiqua"/>
          <w:b/>
          <w:bCs/>
          <w:u w:val="wave"/>
          <w:rtl/>
          <w:lang w:bidi="ar-SY"/>
        </w:rPr>
      </w:pPr>
      <w:r>
        <w:rPr>
          <w:rFonts w:ascii="Book Antiqua" w:hAnsi="Book Antiqua" w:cs="Arial"/>
          <w:b/>
          <w:bCs/>
          <w:u w:val="wave"/>
          <w:rtl/>
          <w:lang w:bidi="ar-SY"/>
        </w:rPr>
        <w:t>2 ـ إذا نشب العصيان عوقب المحرض بالاعتقال المؤبد وسائر العصاة بالاعتقال الموقت خمس سنوات على الأقل.</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294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الاعتداء الذي يقصد منه منع السلطات القائمة من ممارسة وظائفها المستمدة من الدستور يعاقب عليه بالاعتقال الموقت.</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295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يعاقب على المؤامرة التي تستهدف ارتكاب إحدى الجرائم المذكورة أعلاه بالإقامة الجبرية الجنائية.</w:t>
      </w:r>
    </w:p>
    <w:p w:rsidR="003149DE" w:rsidRDefault="003149DE" w:rsidP="003149DE">
      <w:pPr>
        <w:rPr>
          <w:rFonts w:ascii="Book Antiqua" w:hAnsi="Book Antiqua"/>
          <w:b/>
          <w:bCs/>
          <w:rtl/>
          <w:lang w:bidi="ar-SY"/>
        </w:rPr>
      </w:pP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 xml:space="preserve">المادة 296 </w:t>
      </w: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 xml:space="preserve">يعاقب بالاعتقال الموقت سبع سنوات على الأقل: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أ) ـ من اغتصب سلطة سياسية أو مدنية أو قيادة عسكرية. </w:t>
      </w:r>
    </w:p>
    <w:p w:rsidR="003149DE" w:rsidRDefault="003149DE" w:rsidP="003149DE">
      <w:pPr>
        <w:rPr>
          <w:rFonts w:ascii="Book Antiqua" w:hAnsi="Book Antiqua"/>
          <w:b/>
          <w:bCs/>
          <w:color w:val="C00000"/>
          <w:u w:val="wave"/>
          <w:rtl/>
          <w:lang w:bidi="ar-SY"/>
        </w:rPr>
      </w:pP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 xml:space="preserve">المادة 297 </w:t>
      </w:r>
    </w:p>
    <w:p w:rsidR="003149DE" w:rsidRDefault="003149DE" w:rsidP="003149DE">
      <w:pPr>
        <w:rPr>
          <w:rFonts w:ascii="Book Antiqua" w:hAnsi="Book Antiqua"/>
          <w:b/>
          <w:bCs/>
          <w:color w:val="C00000"/>
          <w:u w:val="wave"/>
          <w:rtl/>
          <w:lang w:bidi="ar-SY"/>
        </w:rPr>
      </w:pPr>
      <w:r>
        <w:rPr>
          <w:rFonts w:ascii="Book Antiqua" w:hAnsi="Book Antiqua" w:cs="Arial"/>
          <w:b/>
          <w:bCs/>
          <w:color w:val="C00000"/>
          <w:u w:val="wave"/>
          <w:rtl/>
          <w:lang w:bidi="ar-SY"/>
        </w:rPr>
        <w:t>يستحق الاعتقال الموقت من أقدم دون رضا السلطة على تأليف فصائل مسلحة من الجند أو على قيد العساكر أو تجنيدهم أو على تجهيزهمأو مدهم بالأسلحة والذخائر.</w:t>
      </w:r>
    </w:p>
    <w:p w:rsidR="003149DE" w:rsidRDefault="003149DE" w:rsidP="003149DE">
      <w:pPr>
        <w:rPr>
          <w:rFonts w:ascii="Book Antiqua" w:hAnsi="Book Antiqua"/>
          <w:b/>
          <w:bCs/>
          <w:u w:val="dotDotDash"/>
          <w:rtl/>
          <w:lang w:bidi="ar-SY"/>
        </w:rPr>
      </w:pPr>
    </w:p>
    <w:p w:rsidR="003149DE" w:rsidRDefault="003149DE" w:rsidP="003149DE">
      <w:pPr>
        <w:rPr>
          <w:rFonts w:ascii="Book Antiqua" w:hAnsi="Book Antiqua"/>
          <w:b/>
          <w:bCs/>
          <w:u w:val="wave"/>
          <w:rtl/>
          <w:lang w:bidi="ar-SY"/>
        </w:rPr>
      </w:pPr>
      <w:r>
        <w:rPr>
          <w:rFonts w:ascii="Book Antiqua" w:hAnsi="Book Antiqua" w:cs="Arial"/>
          <w:b/>
          <w:bCs/>
          <w:u w:val="wave"/>
          <w:rtl/>
          <w:lang w:bidi="ar-SY"/>
        </w:rPr>
        <w:t xml:space="preserve">المادة 298 </w:t>
      </w:r>
    </w:p>
    <w:p w:rsidR="003149DE" w:rsidRDefault="003149DE" w:rsidP="003149DE">
      <w:pPr>
        <w:rPr>
          <w:rFonts w:ascii="Book Antiqua" w:hAnsi="Book Antiqua"/>
          <w:b/>
          <w:bCs/>
          <w:u w:val="wave"/>
          <w:rtl/>
          <w:lang w:bidi="ar-SY"/>
        </w:rPr>
      </w:pPr>
      <w:r>
        <w:rPr>
          <w:rFonts w:ascii="Book Antiqua" w:hAnsi="Book Antiqua" w:cs="Arial"/>
          <w:b/>
          <w:bCs/>
          <w:u w:val="wave"/>
          <w:rtl/>
          <w:lang w:bidi="ar-SY"/>
        </w:rPr>
        <w:lastRenderedPageBreak/>
        <w:t xml:space="preserve">يعاقب بالأشغال الشاقة مؤبداً على الاعتداء الذي يستهدف إما </w:t>
      </w:r>
      <w:r>
        <w:rPr>
          <w:rFonts w:ascii="Book Antiqua" w:hAnsi="Book Antiqua" w:cs="Arial"/>
          <w:b/>
          <w:bCs/>
          <w:color w:val="FF0000"/>
          <w:u w:val="wave"/>
          <w:rtl/>
          <w:lang w:bidi="ar-SY"/>
        </w:rPr>
        <w:t>إثارة الحرب الأهلية أو الاقتتال الطائفي</w:t>
      </w:r>
      <w:r>
        <w:rPr>
          <w:rFonts w:ascii="Book Antiqua" w:hAnsi="Book Antiqua" w:cs="Arial"/>
          <w:b/>
          <w:bCs/>
          <w:u w:val="wave"/>
          <w:rtl/>
          <w:lang w:bidi="ar-SY"/>
        </w:rPr>
        <w:t xml:space="preserve"> بتسليح السوريين أو بحملهم على التسلح بعضهم ضد البعض الآخر وإما بالحض على التقتيل والنهب في محلة أو محلات، ويقضى بالإعدام إذا تم الاعتداء.</w:t>
      </w:r>
    </w:p>
    <w:p w:rsidR="003149DE" w:rsidRDefault="003149DE" w:rsidP="003149DE">
      <w:pPr>
        <w:rPr>
          <w:rFonts w:ascii="Book Antiqua" w:hAnsi="Book Antiqua"/>
          <w:b/>
          <w:bCs/>
          <w:u w:val="double"/>
          <w:rtl/>
          <w:lang w:bidi="ar-SY"/>
        </w:rPr>
      </w:pP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 xml:space="preserve">المادة 299 </w:t>
      </w: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يعاقب بالأشغال الشاقة مؤبداً من</w:t>
      </w:r>
      <w:r>
        <w:rPr>
          <w:rFonts w:ascii="Book Antiqua" w:hAnsi="Book Antiqua" w:cs="Arial"/>
          <w:b/>
          <w:bCs/>
          <w:color w:val="FF0000"/>
          <w:u w:val="dotDotDash"/>
          <w:rtl/>
          <w:lang w:bidi="ar-SY"/>
        </w:rPr>
        <w:t xml:space="preserve"> رأس عصابات مسلحة </w:t>
      </w:r>
      <w:r>
        <w:rPr>
          <w:rFonts w:ascii="Book Antiqua" w:hAnsi="Book Antiqua" w:cs="Arial"/>
          <w:b/>
          <w:bCs/>
          <w:u w:val="dotDotDash"/>
          <w:rtl/>
          <w:lang w:bidi="ar-SY"/>
        </w:rPr>
        <w:t>أو تولى فيها وظيفة أو قيادة أياً كان نوعها إما بقصد اجتياح مدينة أو محلة أو بعض أملاك الدولة أو أملاك جماعة من الأهلين وإما بقصد مهاجمة أو مقاومة القوة العامة العاملة ضد مرتكبي هذه الجنايات.</w:t>
      </w:r>
    </w:p>
    <w:p w:rsidR="003149DE" w:rsidRDefault="003149DE" w:rsidP="003149DE">
      <w:pPr>
        <w:rPr>
          <w:rFonts w:ascii="Book Antiqua" w:hAnsi="Book Antiqua"/>
          <w:b/>
          <w:bCs/>
          <w:u w:val="dotDotDash"/>
          <w:rtl/>
          <w:lang w:bidi="ar-SY"/>
        </w:rPr>
      </w:pP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 xml:space="preserve">المادة 300 </w:t>
      </w:r>
    </w:p>
    <w:p w:rsidR="003149DE" w:rsidRDefault="003149DE" w:rsidP="003149DE">
      <w:pPr>
        <w:rPr>
          <w:rFonts w:ascii="Book Antiqua" w:hAnsi="Book Antiqua"/>
          <w:b/>
          <w:bCs/>
          <w:u w:val="dotDotDash"/>
          <w:rtl/>
          <w:lang w:bidi="ar-SY"/>
        </w:rPr>
      </w:pPr>
      <w:r>
        <w:rPr>
          <w:rFonts w:ascii="Book Antiqua" w:hAnsi="Book Antiqua" w:cs="Arial"/>
          <w:b/>
          <w:bCs/>
          <w:u w:val="dotDotDash"/>
          <w:rtl/>
          <w:lang w:bidi="ar-SY"/>
        </w:rPr>
        <w:t xml:space="preserve">1 ـ يعاقب بالأشغال الشاقة المؤبدة المشتركون في عصابات مسلحة ألفت بقصد ارتكاب إحدى الجنايات المنصوص عليها في المادتين الـ 298 و299. </w:t>
      </w:r>
    </w:p>
    <w:p w:rsidR="003149DE" w:rsidRDefault="003149DE" w:rsidP="003149DE">
      <w:pPr>
        <w:rPr>
          <w:rFonts w:ascii="Book Antiqua" w:hAnsi="Book Antiqua"/>
          <w:b/>
          <w:bCs/>
          <w:u w:val="dotted"/>
          <w:rtl/>
          <w:lang w:bidi="ar-SY"/>
        </w:rPr>
      </w:pPr>
      <w:r>
        <w:rPr>
          <w:rFonts w:ascii="Book Antiqua" w:hAnsi="Book Antiqua" w:cs="Arial"/>
          <w:b/>
          <w:bCs/>
          <w:color w:val="FF0000"/>
          <w:u w:val="dotted"/>
          <w:rtl/>
          <w:lang w:bidi="ar-SY"/>
        </w:rPr>
        <w:t>2</w:t>
      </w:r>
      <w:r>
        <w:rPr>
          <w:rFonts w:ascii="Book Antiqua" w:hAnsi="Book Antiqua" w:cs="Arial"/>
          <w:b/>
          <w:bCs/>
          <w:u w:val="dotted"/>
          <w:rtl/>
          <w:lang w:bidi="ar-SY"/>
        </w:rPr>
        <w:t xml:space="preserve"> ـ غير أنه يعفى من العقوبة من لم يتولى منهم في العصابة وظيفة أو خدمة ولم يوقف في أماكن الفتنة واستسلم بسلاحه دون مقاومة وقبل صدور أي حكم.</w:t>
      </w:r>
    </w:p>
    <w:p w:rsidR="003149DE" w:rsidRDefault="003149DE" w:rsidP="003149DE">
      <w:pPr>
        <w:rPr>
          <w:rFonts w:ascii="Book Antiqua" w:hAnsi="Book Antiqua"/>
          <w:b/>
          <w:bCs/>
          <w:u w:val="double"/>
          <w:rtl/>
          <w:lang w:bidi="ar-SY"/>
        </w:rPr>
      </w:pP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 xml:space="preserve">المادة 301 </w:t>
      </w: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 xml:space="preserve">تشدد بمقتضى المادة 247 عقوبة من أقدم على ارتكاب إحدى الجنايات المنصوص عليها في المادتين 299 و300: </w:t>
      </w: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 xml:space="preserve">أ) ـ إذا كان يحمل سلاحاً ظاهراً أو مخبأ. </w:t>
      </w: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 xml:space="preserve">ب) ـ إذا كان يرتدي زياً أو يحمل شعاراً آخر مدنيين كانا أو عسكريين. </w:t>
      </w: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ج) ـ إذا أقدم على أعمال تخريب أو تشويه في أبنية مخصصة بمصلحة عامة أو في سبيل المخابرات أو المواصلات أو النقل.</w:t>
      </w:r>
    </w:p>
    <w:p w:rsidR="003149DE" w:rsidRDefault="003149DE" w:rsidP="003149DE">
      <w:pPr>
        <w:rPr>
          <w:rFonts w:ascii="Book Antiqua" w:hAnsi="Book Antiqua"/>
          <w:color w:val="984806" w:themeColor="accent6" w:themeShade="80"/>
          <w:u w:val="wave"/>
          <w:rtl/>
          <w:lang w:bidi="ar-SY"/>
        </w:rPr>
      </w:pPr>
    </w:p>
    <w:p w:rsidR="003149DE" w:rsidRDefault="003149DE" w:rsidP="003149DE">
      <w:pPr>
        <w:rPr>
          <w:rFonts w:ascii="Book Antiqua" w:hAnsi="Book Antiqua"/>
          <w:b/>
          <w:bCs/>
          <w:u w:val="wave"/>
          <w:rtl/>
          <w:lang w:bidi="ar-SY"/>
        </w:rPr>
      </w:pPr>
      <w:r>
        <w:rPr>
          <w:rFonts w:ascii="Book Antiqua" w:hAnsi="Book Antiqua" w:cs="Arial"/>
          <w:b/>
          <w:bCs/>
          <w:u w:val="wave"/>
          <w:rtl/>
          <w:lang w:bidi="ar-SY"/>
        </w:rPr>
        <w:t xml:space="preserve">المادة 302 </w:t>
      </w:r>
    </w:p>
    <w:p w:rsidR="003149DE" w:rsidRDefault="003149DE" w:rsidP="003149DE">
      <w:pPr>
        <w:rPr>
          <w:rFonts w:ascii="Book Antiqua" w:hAnsi="Book Antiqua"/>
          <w:b/>
          <w:bCs/>
          <w:u w:val="wave"/>
          <w:rtl/>
          <w:lang w:bidi="ar-SY"/>
        </w:rPr>
      </w:pPr>
      <w:r>
        <w:rPr>
          <w:rFonts w:ascii="Book Antiqua" w:hAnsi="Book Antiqua" w:cs="Arial"/>
          <w:b/>
          <w:bCs/>
          <w:u w:val="wave"/>
          <w:rtl/>
          <w:lang w:bidi="ar-SY"/>
        </w:rPr>
        <w:t>من أقدم بقصد اقتراف أو تسهيل إحدى جنايات الفتنة المذكورة أو أية جناية أخرى ضد الدولة على صنع أو اقتناء أو حيازة المواد المتفجرة أو الملتهبة والمنتجات السامة أو المحرقة أو الأجزاء التي تستعمل في تركيبها أو صنعها يعاقب بالأشغال الشاقة الوقتة فضلاً عن العقوبات الأشد التي يستحقها المتدخلون في تلك الجنايات إذا اقترفت أو شرع فيها بقيت ناقصة.</w:t>
      </w:r>
    </w:p>
    <w:p w:rsidR="003149DE" w:rsidRDefault="003149DE" w:rsidP="003149DE">
      <w:pPr>
        <w:rPr>
          <w:rFonts w:ascii="Book Antiqua" w:hAnsi="Book Antiqua"/>
          <w:b/>
          <w:bCs/>
          <w:u w:val="wave"/>
          <w:rtl/>
          <w:lang w:bidi="ar-SY"/>
        </w:rPr>
      </w:pPr>
    </w:p>
    <w:p w:rsidR="003149DE" w:rsidRDefault="003149DE" w:rsidP="003149DE">
      <w:pPr>
        <w:rPr>
          <w:rFonts w:ascii="Book Antiqua" w:hAnsi="Book Antiqua"/>
          <w:b/>
          <w:bCs/>
          <w:u w:val="wave"/>
          <w:rtl/>
          <w:lang w:bidi="ar-SY"/>
        </w:rPr>
      </w:pPr>
      <w:r>
        <w:rPr>
          <w:rFonts w:ascii="Book Antiqua" w:hAnsi="Book Antiqua" w:cs="Arial"/>
          <w:b/>
          <w:bCs/>
          <w:u w:val="wave"/>
          <w:rtl/>
          <w:lang w:bidi="ar-SY"/>
        </w:rPr>
        <w:t xml:space="preserve">المادة 303 </w:t>
      </w:r>
    </w:p>
    <w:p w:rsidR="003149DE" w:rsidRDefault="003149DE" w:rsidP="003149DE">
      <w:pPr>
        <w:rPr>
          <w:rFonts w:ascii="Book Antiqua" w:hAnsi="Book Antiqua"/>
          <w:b/>
          <w:bCs/>
          <w:u w:val="wave"/>
          <w:rtl/>
          <w:lang w:bidi="ar-SY"/>
        </w:rPr>
      </w:pPr>
      <w:r>
        <w:rPr>
          <w:rFonts w:ascii="Book Antiqua" w:hAnsi="Book Antiqua" w:cs="Arial"/>
          <w:b/>
          <w:bCs/>
          <w:u w:val="wave"/>
          <w:rtl/>
          <w:lang w:bidi="ar-SY"/>
        </w:rPr>
        <w:t>يعاقب بالأشغال الشاقة الموقتة على المؤامرة بقصد ارتكاب إحدى الجنايات المذكورة في المواد 298 إلى 302.</w:t>
      </w:r>
    </w:p>
    <w:p w:rsidR="003149DE" w:rsidRDefault="003149DE" w:rsidP="003149DE">
      <w:pPr>
        <w:rPr>
          <w:rFonts w:ascii="Book Antiqua" w:hAnsi="Book Antiqua"/>
          <w:b/>
          <w:bCs/>
          <w:u w:val="wave"/>
          <w:rtl/>
          <w:lang w:bidi="ar-SY"/>
        </w:rPr>
      </w:pP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t xml:space="preserve">المادة 304 </w:t>
      </w:r>
    </w:p>
    <w:p w:rsidR="003149DE" w:rsidRDefault="003149DE" w:rsidP="003149DE">
      <w:pPr>
        <w:rPr>
          <w:rFonts w:ascii="Book Antiqua" w:hAnsi="Book Antiqua"/>
          <w:b/>
          <w:bCs/>
          <w:color w:val="984806" w:themeColor="accent6" w:themeShade="80"/>
          <w:u w:val="wave"/>
          <w:rtl/>
          <w:lang w:bidi="ar-SY"/>
        </w:rPr>
      </w:pPr>
      <w:r>
        <w:rPr>
          <w:rFonts w:ascii="Book Antiqua" w:hAnsi="Book Antiqua" w:cs="Arial"/>
          <w:b/>
          <w:bCs/>
          <w:color w:val="984806" w:themeColor="accent6" w:themeShade="80"/>
          <w:u w:val="wave"/>
          <w:rtl/>
          <w:lang w:bidi="ar-SY"/>
        </w:rPr>
        <w:lastRenderedPageBreak/>
        <w:t>يقصد بالأعمال الإرهابية جميع الأفعال التي ترمي إلى إيجاد حالة ذعر وترتكب بوسائل كالأدوات المتفجرة «والأسلحة الحربية» والمواد الملتهبة والمنتجات السامة أو المحرقة والعوامل الوبائية أو الجرثومية التي من شأنها أن تحدث خطراً عاماً.</w:t>
      </w:r>
    </w:p>
    <w:p w:rsidR="003149DE" w:rsidRDefault="003149DE" w:rsidP="003149DE">
      <w:pPr>
        <w:rPr>
          <w:rFonts w:ascii="Book Antiqua" w:hAnsi="Book Antiqua"/>
          <w:b/>
          <w:bCs/>
          <w:color w:val="984806" w:themeColor="accent6" w:themeShade="80"/>
          <w:u w:val="dotDash"/>
          <w:rtl/>
          <w:lang w:bidi="ar-SY"/>
        </w:rPr>
      </w:pP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المادة 305 </w:t>
      </w: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1 ـ المؤامرة التي يقصد منها ارتكاب عمل أو أعمال إرهاب يعاقب عليها بالأشغال الشاقة من عشر سنوات إلى عشرين سنة. </w:t>
      </w: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2 ـ كل عمل إرهابي يستوجب الأشغال الشاقة من خمس عشرة سنة إلى عشرين سنة. </w:t>
      </w: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3 ـ وهو يستوجب عقوبة الإعدام إذا نتج عنه التخريب ولو جزئياً في بناية عامة أو مؤسسة صناعية أو سفينة أو منشآت أخرى أو التعطيل في سبل المخابرات والمواصلات والنقل أو إذا أفضى الفعل إلى موت إنسان.</w:t>
      </w:r>
    </w:p>
    <w:p w:rsidR="003149DE" w:rsidRDefault="003149DE" w:rsidP="003149DE">
      <w:pPr>
        <w:rPr>
          <w:rFonts w:ascii="Book Antiqua" w:hAnsi="Book Antiqua"/>
          <w:b/>
          <w:bCs/>
          <w:u w:val="dotDash"/>
          <w:rtl/>
          <w:lang w:bidi="ar-SY"/>
        </w:rPr>
      </w:pP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المادة 306 </w:t>
      </w: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1 ـ كل جمعية أنشئت بقصد تغيير كيان الدولة الاقتصادي أو الاجتماعي أو أوضاع المجتمع الأساسية بإحدى الوسائل المذكورة في المادة 304 تحل ويقضى على المنتمين إليها بالأشغال الشاقة الموقتة. </w:t>
      </w:r>
    </w:p>
    <w:p w:rsidR="003149DE" w:rsidRDefault="003149DE" w:rsidP="003149DE">
      <w:pPr>
        <w:rPr>
          <w:rFonts w:ascii="Book Antiqua" w:hAnsi="Book Antiqua"/>
          <w:b/>
          <w:bCs/>
          <w:u w:val="dotDash"/>
          <w:rtl/>
          <w:lang w:bidi="ar-SY"/>
        </w:rPr>
      </w:pPr>
      <w:r>
        <w:rPr>
          <w:rFonts w:ascii="Book Antiqua" w:hAnsi="Book Antiqua" w:cs="Arial"/>
          <w:b/>
          <w:bCs/>
          <w:u w:val="dotDash"/>
          <w:rtl/>
          <w:lang w:bidi="ar-SY"/>
        </w:rPr>
        <w:t xml:space="preserve">2 ـ ولا تنقص عقوبة المؤسسين والمديرين عن سبع سنوات. </w:t>
      </w:r>
    </w:p>
    <w:p w:rsidR="003149DE" w:rsidRDefault="003149DE" w:rsidP="003149DE">
      <w:pPr>
        <w:rPr>
          <w:rFonts w:ascii="Book Antiqua" w:hAnsi="Book Antiqua"/>
          <w:b/>
          <w:bCs/>
          <w:u w:val="dot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307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كل عمل وكل كتابة وكل خطاب يقصد منها أو ينتج عنها إثارة النعرات المذهبية أو العنصرية أو الحض على النزاع بين الطوائف ومختلف عناصر الأمة يعاقب عليه بالحبس من ستة أشهر إلى سنتين وبالغرامة من مائة إلى مائتي ليرة وكذلك بالمنع من ممارسة الحقوق المذكورة في الفقرتين الثانية والرابعة من المادة الـ 65.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ويمكن المحكمة أن تقضي بنشر الحكم.</w:t>
      </w:r>
    </w:p>
    <w:p w:rsidR="003149DE" w:rsidRDefault="003149DE" w:rsidP="003149DE">
      <w:pPr>
        <w:pStyle w:val="3"/>
        <w:bidi/>
        <w:rPr>
          <w:rFonts w:ascii="Book Antiqua" w:hAnsi="Book Antiqua"/>
          <w:color w:val="31849B" w:themeColor="accent5" w:themeShade="BF"/>
          <w:sz w:val="22"/>
          <w:szCs w:val="22"/>
          <w:u w:val="double"/>
          <w:rtl/>
        </w:rPr>
      </w:pPr>
      <w:r>
        <w:rPr>
          <w:rFonts w:ascii="Book Antiqua" w:hAnsi="Book Antiqua" w:hint="cs"/>
          <w:color w:val="31849B" w:themeColor="accent5" w:themeShade="BF"/>
          <w:sz w:val="22"/>
          <w:szCs w:val="22"/>
          <w:u w:val="double"/>
          <w:rtl/>
        </w:rPr>
        <w:t xml:space="preserve">المادة 65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كل محكوم بالحبس أو بالإقامة الجبرية في قضايا الجنح يحرم طوال تنفيذ عقوبته من ممارسة حقوقه المدنية الآتية: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آ ـ الحق في تولي الوظائف والخدمات العامة. </w:t>
      </w:r>
      <w:r>
        <w:rPr>
          <w:rFonts w:ascii="Book Antiqua" w:hAnsi="Book Antiqua" w:hint="cs"/>
          <w:b/>
          <w:bCs/>
          <w:color w:val="31849B" w:themeColor="accent5" w:themeShade="BF"/>
          <w:sz w:val="22"/>
          <w:szCs w:val="22"/>
          <w:u w:val="double"/>
          <w:rtl/>
        </w:rPr>
        <w:br/>
        <w:t xml:space="preserve">ب ـ الحق في تولي الوظائف والخدمات في إدارة شؤون الطائفة المدنية أو إدارة النقابة التي ينتمي إليها. </w:t>
      </w:r>
      <w:r>
        <w:rPr>
          <w:rFonts w:ascii="Book Antiqua" w:hAnsi="Book Antiqua" w:hint="cs"/>
          <w:b/>
          <w:bCs/>
          <w:color w:val="31849B" w:themeColor="accent5" w:themeShade="BF"/>
          <w:sz w:val="22"/>
          <w:szCs w:val="22"/>
          <w:u w:val="double"/>
          <w:rtl/>
        </w:rPr>
        <w:br/>
        <w:t xml:space="preserve">جـ ـ الحق في أن يكون ناخباً أو منتخباً في جميع مجالس الدولة. </w:t>
      </w:r>
      <w:r>
        <w:rPr>
          <w:rFonts w:ascii="Book Antiqua" w:hAnsi="Book Antiqua" w:hint="cs"/>
          <w:b/>
          <w:bCs/>
          <w:color w:val="31849B" w:themeColor="accent5" w:themeShade="BF"/>
          <w:sz w:val="22"/>
          <w:szCs w:val="22"/>
          <w:u w:val="double"/>
          <w:rtl/>
        </w:rPr>
        <w:br/>
        <w:t xml:space="preserve">د ـ الحق في أن يكون ناخباً أو منتخباً في جميع منظمات الطوائف والنقابات. </w:t>
      </w:r>
      <w:r>
        <w:rPr>
          <w:rFonts w:ascii="Book Antiqua" w:hAnsi="Book Antiqua" w:hint="cs"/>
          <w:b/>
          <w:bCs/>
          <w:color w:val="31849B" w:themeColor="accent5" w:themeShade="BF"/>
          <w:sz w:val="22"/>
          <w:szCs w:val="22"/>
          <w:u w:val="double"/>
          <w:rtl/>
        </w:rPr>
        <w:br/>
        <w:t>هـ ـ الحق في حمل أوسمة سورية أو أجنبية.</w:t>
      </w:r>
    </w:p>
    <w:p w:rsidR="003149DE" w:rsidRDefault="003149DE" w:rsidP="003149DE">
      <w:pPr>
        <w:rPr>
          <w:rFonts w:ascii="Book Antiqua" w:hAnsi="Book Antiqua" w:hint="cs"/>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308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يتعرض للعقوبات نفسها كل شخص ينتمي إلى جمعية أنشئت للغاية المشار إليها في المادة السابقة.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2 ـ ولا ينقص الحبس عن سنة واحدة والغرامة من مائة ليرة إذا كان الشخص المذكور يتولى وظيفة عملية في الجمعية.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lastRenderedPageBreak/>
        <w:t>3 ـ كل ذلك فضلاً عن الحكم بحل الجمعية ومصادرة أملاكها عملاً بالمادتين الـ 109 و69.</w:t>
      </w:r>
    </w:p>
    <w:p w:rsidR="003149DE" w:rsidRDefault="003149DE" w:rsidP="003149DE">
      <w:pPr>
        <w:rPr>
          <w:rFonts w:ascii="Book Antiqua" w:hAnsi="Book Antiqua"/>
          <w:b/>
          <w:bCs/>
          <w:u w:val="dash"/>
          <w:rtl/>
          <w:lang w:bidi="ar-SY"/>
        </w:rPr>
      </w:pPr>
    </w:p>
    <w:p w:rsidR="003149DE" w:rsidRDefault="003149DE" w:rsidP="003149DE">
      <w:pPr>
        <w:pStyle w:val="3"/>
        <w:bidi/>
        <w:rPr>
          <w:rFonts w:ascii="Book Antiqua" w:hAnsi="Book Antiqua"/>
          <w:color w:val="31849B" w:themeColor="accent5" w:themeShade="BF"/>
          <w:sz w:val="22"/>
          <w:szCs w:val="22"/>
          <w:u w:val="double"/>
          <w:rtl/>
        </w:rPr>
      </w:pPr>
      <w:r>
        <w:rPr>
          <w:rFonts w:ascii="Book Antiqua" w:hAnsi="Book Antiqua" w:hint="cs"/>
          <w:color w:val="31849B" w:themeColor="accent5" w:themeShade="BF"/>
          <w:sz w:val="22"/>
          <w:szCs w:val="22"/>
          <w:u w:val="double"/>
          <w:rtl/>
        </w:rPr>
        <w:t xml:space="preserve">المادة 109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يمكن حل الهيئات المذكورة في الحالات التي أشارت إليها المادة السابقة: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آ) ـ إذا لم تتقيد بموجبات التأسيس القانونية. </w:t>
      </w:r>
      <w:r>
        <w:rPr>
          <w:rFonts w:ascii="Book Antiqua" w:hAnsi="Book Antiqua" w:hint="cs"/>
          <w:b/>
          <w:bCs/>
          <w:color w:val="31849B" w:themeColor="accent5" w:themeShade="BF"/>
          <w:sz w:val="22"/>
          <w:szCs w:val="22"/>
          <w:u w:val="double"/>
          <w:rtl/>
        </w:rPr>
        <w:br/>
        <w:t xml:space="preserve">ب) ـ إذا كانت الغاية من تأسيسها مخالفة للقوانين أو كانت تستهدف في الواقع مثل هذه الغايات. </w:t>
      </w:r>
      <w:r>
        <w:rPr>
          <w:rFonts w:ascii="Book Antiqua" w:hAnsi="Book Antiqua" w:hint="cs"/>
          <w:b/>
          <w:bCs/>
          <w:color w:val="31849B" w:themeColor="accent5" w:themeShade="BF"/>
          <w:sz w:val="22"/>
          <w:szCs w:val="22"/>
          <w:u w:val="double"/>
          <w:rtl/>
        </w:rPr>
        <w:br/>
        <w:t xml:space="preserve">جـ) ـ إذا خالفت الأحكام القانونية المنصوص عليها تحت طائل الحل. </w:t>
      </w:r>
      <w:r>
        <w:rPr>
          <w:rFonts w:ascii="Book Antiqua" w:hAnsi="Book Antiqua" w:hint="cs"/>
          <w:b/>
          <w:bCs/>
          <w:color w:val="31849B" w:themeColor="accent5" w:themeShade="BF"/>
          <w:sz w:val="22"/>
          <w:szCs w:val="22"/>
          <w:u w:val="double"/>
          <w:rtl/>
        </w:rPr>
        <w:br/>
        <w:t>د) ـ إذا كانت قد وقفت بموجب قرار مبرم لم تمر عليه خمس سنوات.</w:t>
      </w:r>
    </w:p>
    <w:p w:rsidR="003149DE" w:rsidRDefault="003149DE" w:rsidP="003149DE">
      <w:pPr>
        <w:rPr>
          <w:rFonts w:ascii="Book Antiqua" w:hAnsi="Book Antiqua" w:hint="cs"/>
          <w:b/>
          <w:bCs/>
          <w:u w:val="dash"/>
          <w:rtl/>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309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من أذاع بإحدى الوسائل المذكورة في الفقرتين الثانية والثالثة من المادة الـ 208 وقائع ملفقة أو مزاعم كاذبة لإحداث التدني في أوراق النقد الوطنية أو لزعزعة الثقة في متانة نقد الدولة وسنداتها وجميع الأسناد ذات العلاقة بالثقة المالية العامة يعاقب بالحبس من ستة أشهر إلى ثلاث سنوات وبالغرامة من مائتين وخمسين ليرة إلى ألف ليرة.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ويمكن فضلاً عن ذلك أن يقضى بنشر الحكم.</w:t>
      </w:r>
    </w:p>
    <w:p w:rsidR="003149DE" w:rsidRDefault="003149DE" w:rsidP="003149DE">
      <w:pPr>
        <w:rPr>
          <w:rFonts w:ascii="Book Antiqua" w:hAnsi="Book Antiqua"/>
          <w:b/>
          <w:bCs/>
          <w:u w:val="dash"/>
          <w:rtl/>
          <w:lang w:bidi="ar-SY"/>
        </w:rPr>
      </w:pPr>
    </w:p>
    <w:p w:rsidR="003149DE" w:rsidRDefault="003149DE" w:rsidP="003149DE">
      <w:pPr>
        <w:pStyle w:val="3"/>
        <w:bidi/>
        <w:rPr>
          <w:rFonts w:ascii="Book Antiqua" w:hAnsi="Book Antiqua"/>
          <w:color w:val="31849B" w:themeColor="accent5" w:themeShade="BF"/>
          <w:sz w:val="22"/>
          <w:szCs w:val="22"/>
          <w:u w:val="double"/>
          <w:rtl/>
        </w:rPr>
      </w:pPr>
      <w:r>
        <w:rPr>
          <w:rFonts w:ascii="Book Antiqua" w:hAnsi="Book Antiqua" w:hint="cs"/>
          <w:color w:val="31849B" w:themeColor="accent5" w:themeShade="BF"/>
          <w:sz w:val="22"/>
          <w:szCs w:val="22"/>
          <w:u w:val="double"/>
          <w:rtl/>
        </w:rPr>
        <w:t xml:space="preserve">المادة 208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تعد وسائل للعلنية: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 xml:space="preserve">2 ـ الكلام أو الصراخ سواء جهر بهما أو نقلاً بالوسائل الآلية بحيث يسمعهما في كلا الحالين من لا دخل له بالفعل. </w:t>
      </w:r>
    </w:p>
    <w:p w:rsidR="003149DE" w:rsidRDefault="003149DE" w:rsidP="003149DE">
      <w:pPr>
        <w:pStyle w:val="a3"/>
        <w:bidi/>
        <w:rPr>
          <w:rFonts w:ascii="Book Antiqua" w:hAnsi="Book Antiqua" w:hint="cs"/>
          <w:b/>
          <w:bCs/>
          <w:color w:val="31849B" w:themeColor="accent5" w:themeShade="BF"/>
          <w:sz w:val="22"/>
          <w:szCs w:val="22"/>
          <w:u w:val="double"/>
          <w:rtl/>
        </w:rPr>
      </w:pPr>
      <w:r>
        <w:rPr>
          <w:rFonts w:ascii="Book Antiqua" w:hAnsi="Book Antiqua" w:hint="cs"/>
          <w:b/>
          <w:bCs/>
          <w:color w:val="31849B" w:themeColor="accent5" w:themeShade="BF"/>
          <w:sz w:val="22"/>
          <w:szCs w:val="22"/>
          <w:u w:val="double"/>
          <w:rtl/>
        </w:rPr>
        <w:t>3 ـ الكتابة والرسوم والصور اليدوية والشمسية والأفلام والشارات والتصاوير على اختلافها إذا عرضت في محل عام أو مكان مباح للجمهور أو معرض للأنظار أو بيعت أو عرضت للبيع أو وزعت على شخص أو أكثر.</w:t>
      </w:r>
    </w:p>
    <w:p w:rsidR="003149DE" w:rsidRDefault="003149DE" w:rsidP="003149DE">
      <w:pPr>
        <w:rPr>
          <w:rFonts w:ascii="Book Antiqua" w:hAnsi="Book Antiqua" w:hint="cs"/>
          <w:b/>
          <w:bCs/>
          <w:u w:val="dash"/>
          <w:rtl/>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312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تعد العصابات والتجمهرات والاجتماعات مسلحة بالمعنى المقصود في هذا القانون إذا كان شخص أو أكثر من الأشخاص الذين تتألف منهم حاملين أسلحة ظاهرة أو مخبأة أو مخفية.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على أنه إذا كان بعضهم يحمل أسلحة غير ظاهرة، فلا يؤخذ هذا الأمر على سائر الأشخاص إذا كانوا على جهل به.</w:t>
      </w:r>
    </w:p>
    <w:p w:rsidR="003149DE" w:rsidRDefault="003149DE" w:rsidP="003149DE">
      <w:pPr>
        <w:rPr>
          <w:rFonts w:ascii="Book Antiqua" w:hAnsi="Book Antiqua"/>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313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يعد سلاحاً لأجل تطبيق المادة السابقة كل أداة أو آلة قاطعة أو ثاقبة أو راضة وكل أداة خطرة على السلامة العامة.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إن سكاكين الجيب العادية والعصي الخفيفة التي لم تحمل لتستعمل عند الحاجة لا يشملها هذا التعريف</w:t>
      </w:r>
      <w:r>
        <w:rPr>
          <w:rFonts w:ascii="Book Antiqua" w:hAnsi="Book Antiqua" w:cs="Arial"/>
          <w:b/>
          <w:bCs/>
          <w:color w:val="FF0000"/>
          <w:u w:val="dash"/>
          <w:rtl/>
          <w:lang w:bidi="ar-SY"/>
        </w:rPr>
        <w:t xml:space="preserve"> إلا إذا استعملت في ارتكاب جناية أو جنحة.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3 ـ حمل الأسلحة والذخائر وحيازتها دون إجازة</w:t>
      </w:r>
    </w:p>
    <w:p w:rsidR="003149DE" w:rsidRDefault="003149DE" w:rsidP="003149DE">
      <w:pPr>
        <w:rPr>
          <w:rFonts w:ascii="Book Antiqua" w:hAnsi="Book Antiqua"/>
          <w:b/>
          <w:bCs/>
          <w:u w:val="dash"/>
          <w:rtl/>
          <w:lang w:bidi="ar-SY"/>
        </w:rPr>
      </w:pP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المادة 314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1 ـ يعاقب بالحبس مدة لا تتجاوز ستة أشهر وبغرامة أقصاها مائة ليرة من حمل أو حاز دون إجازة.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أ) ـ سلاحاً أو ذخائر ينيط القانون حملها أو حيازتها بإذن السلطة.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 xml:space="preserve">ب) ـ قطعة أو قطعاً منفصلة تامة الصنع لا تستعمل إلا في تركيب الأسلحة المذكورة أو إصلاحها أو بدلاً من بعض أجزائها. </w:t>
      </w:r>
    </w:p>
    <w:p w:rsidR="003149DE" w:rsidRDefault="003149DE" w:rsidP="003149DE">
      <w:pPr>
        <w:rPr>
          <w:rFonts w:ascii="Book Antiqua" w:hAnsi="Book Antiqua"/>
          <w:b/>
          <w:bCs/>
          <w:u w:val="dash"/>
          <w:rtl/>
          <w:lang w:bidi="ar-SY"/>
        </w:rPr>
      </w:pPr>
      <w:r>
        <w:rPr>
          <w:rFonts w:ascii="Book Antiqua" w:hAnsi="Book Antiqua" w:cs="Arial"/>
          <w:b/>
          <w:bCs/>
          <w:u w:val="dash"/>
          <w:rtl/>
          <w:lang w:bidi="ar-SY"/>
        </w:rPr>
        <w:t>2 ـ ويعاقب العقاب نفسه من تاجر بدون إذن من المرجع المختص بالأسلحة والذخائر والقطع المنصوص عليها في هذه المادة.</w:t>
      </w:r>
    </w:p>
    <w:p w:rsidR="009A7B2A" w:rsidRDefault="009A7B2A">
      <w:pPr>
        <w:rPr>
          <w:rFonts w:hint="cs"/>
          <w:lang w:bidi="ar-SY"/>
        </w:rPr>
      </w:pPr>
    </w:p>
    <w:sectPr w:rsidR="009A7B2A" w:rsidSect="00EC6D27">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3149DE"/>
    <w:rsid w:val="003149DE"/>
    <w:rsid w:val="009A7B2A"/>
    <w:rsid w:val="00EC6D2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9DE"/>
    <w:pPr>
      <w:bidi/>
    </w:pPr>
  </w:style>
  <w:style w:type="paragraph" w:styleId="3">
    <w:name w:val="heading 3"/>
    <w:basedOn w:val="a"/>
    <w:link w:val="3Char"/>
    <w:semiHidden/>
    <w:unhideWhenUsed/>
    <w:qFormat/>
    <w:rsid w:val="003149DE"/>
    <w:pPr>
      <w:bidi w:val="0"/>
      <w:spacing w:before="100" w:beforeAutospacing="1" w:after="100" w:afterAutospacing="1" w:line="240" w:lineRule="auto"/>
      <w:outlineLvl w:val="2"/>
    </w:pPr>
    <w:rPr>
      <w:rFonts w:ascii="Times New Roman" w:eastAsia="SimSun" w:hAnsi="Times New Roman" w:cs="Times New Roman"/>
      <w:b/>
      <w:bCs/>
      <w:sz w:val="27"/>
      <w:szCs w:val="27"/>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semiHidden/>
    <w:rsid w:val="003149DE"/>
    <w:rPr>
      <w:rFonts w:ascii="Times New Roman" w:eastAsia="SimSun" w:hAnsi="Times New Roman" w:cs="Times New Roman"/>
      <w:b/>
      <w:bCs/>
      <w:sz w:val="27"/>
      <w:szCs w:val="27"/>
      <w:lang w:eastAsia="zh-CN"/>
    </w:rPr>
  </w:style>
  <w:style w:type="paragraph" w:styleId="a3">
    <w:name w:val="Normal (Web)"/>
    <w:basedOn w:val="a"/>
    <w:semiHidden/>
    <w:unhideWhenUsed/>
    <w:rsid w:val="003149DE"/>
    <w:pPr>
      <w:bidi w:val="0"/>
      <w:spacing w:before="100" w:beforeAutospacing="1" w:after="10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207300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1411</Words>
  <Characters>8049</Characters>
  <Application>Microsoft Office Word</Application>
  <DocSecurity>0</DocSecurity>
  <Lines>67</Lines>
  <Paragraphs>18</Paragraphs>
  <ScaleCrop>false</ScaleCrop>
  <Company/>
  <LinksUpToDate>false</LinksUpToDate>
  <CharactersWithSpaces>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dc:creator>
  <cp:lastModifiedBy>Bro</cp:lastModifiedBy>
  <cp:revision>2</cp:revision>
  <dcterms:created xsi:type="dcterms:W3CDTF">2011-10-27T21:17:00Z</dcterms:created>
  <dcterms:modified xsi:type="dcterms:W3CDTF">2011-10-27T21:18:00Z</dcterms:modified>
</cp:coreProperties>
</file>